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Pr="00317231" w:rsidRDefault="00B80D43">
      <w:pPr>
        <w:rPr>
          <w:b/>
          <w:sz w:val="72"/>
          <w:szCs w:val="72"/>
        </w:rPr>
      </w:pPr>
      <w:bookmarkStart w:id="0" w:name="_GoBack"/>
      <w:r w:rsidRPr="00317231">
        <w:rPr>
          <w:b/>
          <w:sz w:val="72"/>
          <w:szCs w:val="72"/>
        </w:rPr>
        <w:t>Instructions for Loading/unloading the Roma box</w:t>
      </w:r>
    </w:p>
    <w:bookmarkEnd w:id="0"/>
    <w:p w:rsidR="00B80D43" w:rsidRDefault="00B80D43"/>
    <w:p w:rsidR="00A2022E" w:rsidRPr="00317231" w:rsidRDefault="00A2022E">
      <w:pPr>
        <w:rPr>
          <w:sz w:val="40"/>
          <w:szCs w:val="40"/>
        </w:rPr>
      </w:pPr>
      <w:r w:rsidRPr="00317231">
        <w:rPr>
          <w:b/>
          <w:sz w:val="40"/>
          <w:szCs w:val="40"/>
        </w:rPr>
        <w:t>DO NOT OPEN THE BOX</w:t>
      </w:r>
      <w:r w:rsidRPr="00317231">
        <w:rPr>
          <w:sz w:val="40"/>
          <w:szCs w:val="40"/>
        </w:rPr>
        <w:t xml:space="preserve"> before reading these instructions.</w:t>
      </w:r>
    </w:p>
    <w:p w:rsidR="00A2022E" w:rsidRPr="00317231" w:rsidRDefault="00A2022E">
      <w:pPr>
        <w:rPr>
          <w:sz w:val="40"/>
          <w:szCs w:val="40"/>
        </w:rPr>
      </w:pPr>
      <w:r w:rsidRPr="00317231">
        <w:rPr>
          <w:b/>
          <w:sz w:val="40"/>
          <w:szCs w:val="40"/>
        </w:rPr>
        <w:t>DO NOT</w:t>
      </w:r>
      <w:r w:rsidRPr="00317231">
        <w:rPr>
          <w:sz w:val="40"/>
          <w:szCs w:val="40"/>
        </w:rPr>
        <w:t xml:space="preserve"> open the box on any other side other than the “</w:t>
      </w:r>
      <w:r w:rsidR="0095324E" w:rsidRPr="00317231">
        <w:rPr>
          <w:sz w:val="40"/>
          <w:szCs w:val="40"/>
        </w:rPr>
        <w:t xml:space="preserve">Open </w:t>
      </w:r>
      <w:r w:rsidR="0095324E" w:rsidRPr="00317231">
        <w:rPr>
          <w:b/>
          <w:sz w:val="40"/>
          <w:szCs w:val="40"/>
        </w:rPr>
        <w:t>FRONT PANEL</w:t>
      </w:r>
      <w:r w:rsidR="0095324E" w:rsidRPr="00317231">
        <w:rPr>
          <w:sz w:val="40"/>
          <w:szCs w:val="40"/>
        </w:rPr>
        <w:t xml:space="preserve"> only</w:t>
      </w:r>
      <w:r w:rsidRPr="00317231">
        <w:rPr>
          <w:sz w:val="40"/>
          <w:szCs w:val="40"/>
        </w:rPr>
        <w:t xml:space="preserve">” </w:t>
      </w:r>
    </w:p>
    <w:p w:rsidR="00B80D43" w:rsidRPr="00317231" w:rsidRDefault="00B80D43">
      <w:pPr>
        <w:rPr>
          <w:sz w:val="40"/>
          <w:szCs w:val="40"/>
        </w:rPr>
      </w:pPr>
    </w:p>
    <w:p w:rsidR="00B80D43" w:rsidRPr="00317231" w:rsidRDefault="00B80D43">
      <w:pPr>
        <w:rPr>
          <w:sz w:val="40"/>
          <w:szCs w:val="40"/>
        </w:rPr>
      </w:pPr>
      <w:r w:rsidRPr="00317231">
        <w:rPr>
          <w:sz w:val="40"/>
          <w:szCs w:val="40"/>
        </w:rPr>
        <w:t>Move the box to a flat horizontal surface.</w:t>
      </w:r>
    </w:p>
    <w:p w:rsidR="00B80D43" w:rsidRPr="00317231" w:rsidRDefault="00B80D43">
      <w:pPr>
        <w:rPr>
          <w:sz w:val="40"/>
          <w:szCs w:val="40"/>
        </w:rPr>
      </w:pPr>
      <w:r w:rsidRPr="00317231">
        <w:rPr>
          <w:sz w:val="40"/>
          <w:szCs w:val="40"/>
        </w:rPr>
        <w:t xml:space="preserve">Lock at least 2 of the </w:t>
      </w:r>
      <w:r w:rsidR="0095324E" w:rsidRPr="00317231">
        <w:rPr>
          <w:sz w:val="40"/>
          <w:szCs w:val="40"/>
        </w:rPr>
        <w:t xml:space="preserve">4 </w:t>
      </w:r>
      <w:r w:rsidRPr="00317231">
        <w:rPr>
          <w:sz w:val="40"/>
          <w:szCs w:val="40"/>
        </w:rPr>
        <w:t>wheels</w:t>
      </w:r>
    </w:p>
    <w:p w:rsidR="00B80D43" w:rsidRPr="00317231" w:rsidRDefault="00B80D43">
      <w:pPr>
        <w:rPr>
          <w:sz w:val="40"/>
          <w:szCs w:val="40"/>
        </w:rPr>
      </w:pPr>
      <w:r w:rsidRPr="00317231">
        <w:rPr>
          <w:sz w:val="40"/>
          <w:szCs w:val="40"/>
        </w:rPr>
        <w:t xml:space="preserve">Release the </w:t>
      </w:r>
      <w:r w:rsidR="0095324E" w:rsidRPr="00317231">
        <w:rPr>
          <w:sz w:val="40"/>
          <w:szCs w:val="40"/>
        </w:rPr>
        <w:t xml:space="preserve">two </w:t>
      </w:r>
      <w:r w:rsidRPr="00317231">
        <w:rPr>
          <w:sz w:val="40"/>
          <w:szCs w:val="40"/>
        </w:rPr>
        <w:t>Screw</w:t>
      </w:r>
      <w:r w:rsidR="0095324E" w:rsidRPr="00317231">
        <w:rPr>
          <w:sz w:val="40"/>
          <w:szCs w:val="40"/>
        </w:rPr>
        <w:t>s</w:t>
      </w:r>
      <w:r w:rsidRPr="00317231">
        <w:rPr>
          <w:sz w:val="40"/>
          <w:szCs w:val="40"/>
        </w:rPr>
        <w:t xml:space="preserve"> “A”</w:t>
      </w:r>
      <w:r w:rsidR="0095324E" w:rsidRPr="00317231">
        <w:rPr>
          <w:sz w:val="40"/>
          <w:szCs w:val="40"/>
        </w:rPr>
        <w:t xml:space="preserve"> and let the locking</w:t>
      </w:r>
      <w:r w:rsidRPr="00317231">
        <w:rPr>
          <w:sz w:val="40"/>
          <w:szCs w:val="40"/>
        </w:rPr>
        <w:t xml:space="preserve"> bar hang down.</w:t>
      </w:r>
    </w:p>
    <w:p w:rsidR="00B80D43" w:rsidRPr="00317231" w:rsidRDefault="00B80D43">
      <w:pPr>
        <w:rPr>
          <w:sz w:val="40"/>
          <w:szCs w:val="40"/>
        </w:rPr>
      </w:pPr>
      <w:r w:rsidRPr="00317231">
        <w:rPr>
          <w:sz w:val="40"/>
          <w:szCs w:val="40"/>
        </w:rPr>
        <w:t>Release both</w:t>
      </w:r>
      <w:r w:rsidR="0095324E" w:rsidRPr="00317231">
        <w:rPr>
          <w:sz w:val="40"/>
          <w:szCs w:val="40"/>
        </w:rPr>
        <w:t xml:space="preserve"> “Wings”</w:t>
      </w:r>
      <w:r w:rsidRPr="00317231">
        <w:rPr>
          <w:sz w:val="40"/>
          <w:szCs w:val="40"/>
        </w:rPr>
        <w:t xml:space="preserve"> by removing the </w:t>
      </w:r>
      <w:r w:rsidR="0095324E" w:rsidRPr="00317231">
        <w:rPr>
          <w:sz w:val="40"/>
          <w:szCs w:val="40"/>
        </w:rPr>
        <w:t>two</w:t>
      </w:r>
      <w:r w:rsidRPr="00317231">
        <w:rPr>
          <w:sz w:val="40"/>
          <w:szCs w:val="40"/>
        </w:rPr>
        <w:t xml:space="preserve"> screws “B”</w:t>
      </w:r>
      <w:r w:rsidR="0095324E" w:rsidRPr="00317231">
        <w:rPr>
          <w:sz w:val="40"/>
          <w:szCs w:val="40"/>
        </w:rPr>
        <w:t xml:space="preserve"> from each “Wing”</w:t>
      </w:r>
      <w:r w:rsidRPr="00317231">
        <w:rPr>
          <w:sz w:val="40"/>
          <w:szCs w:val="40"/>
        </w:rPr>
        <w:t>.</w:t>
      </w:r>
    </w:p>
    <w:p w:rsidR="00B80D43" w:rsidRPr="00317231" w:rsidRDefault="00B80D43">
      <w:pPr>
        <w:rPr>
          <w:sz w:val="40"/>
          <w:szCs w:val="40"/>
        </w:rPr>
      </w:pPr>
      <w:r w:rsidRPr="00317231">
        <w:rPr>
          <w:sz w:val="40"/>
          <w:szCs w:val="40"/>
        </w:rPr>
        <w:t xml:space="preserve">Place </w:t>
      </w:r>
      <w:r w:rsidR="0095324E" w:rsidRPr="00317231">
        <w:rPr>
          <w:sz w:val="40"/>
          <w:szCs w:val="40"/>
        </w:rPr>
        <w:t>the locking</w:t>
      </w:r>
      <w:r w:rsidRPr="00317231">
        <w:rPr>
          <w:sz w:val="40"/>
          <w:szCs w:val="40"/>
        </w:rPr>
        <w:t xml:space="preserve"> bar into the central hole on the </w:t>
      </w:r>
      <w:r w:rsidR="0095324E" w:rsidRPr="00317231">
        <w:rPr>
          <w:sz w:val="40"/>
          <w:szCs w:val="40"/>
        </w:rPr>
        <w:t>black bracket</w:t>
      </w:r>
      <w:r w:rsidRPr="00317231">
        <w:rPr>
          <w:sz w:val="40"/>
          <w:szCs w:val="40"/>
        </w:rPr>
        <w:t xml:space="preserve"> on the stabilisi</w:t>
      </w:r>
      <w:r w:rsidR="0095324E" w:rsidRPr="00317231">
        <w:rPr>
          <w:sz w:val="40"/>
          <w:szCs w:val="40"/>
        </w:rPr>
        <w:t>ng “Wing”</w:t>
      </w:r>
      <w:r w:rsidRPr="00317231">
        <w:rPr>
          <w:sz w:val="40"/>
          <w:szCs w:val="40"/>
        </w:rPr>
        <w:t>.</w:t>
      </w:r>
    </w:p>
    <w:p w:rsidR="00B80D43" w:rsidRPr="00317231" w:rsidRDefault="0095324E">
      <w:pPr>
        <w:rPr>
          <w:sz w:val="40"/>
          <w:szCs w:val="40"/>
        </w:rPr>
      </w:pPr>
      <w:r w:rsidRPr="00317231">
        <w:rPr>
          <w:sz w:val="40"/>
          <w:szCs w:val="40"/>
        </w:rPr>
        <w:t>Once both the “Wings”</w:t>
      </w:r>
      <w:r w:rsidR="00B80D43" w:rsidRPr="00317231">
        <w:rPr>
          <w:sz w:val="40"/>
          <w:szCs w:val="40"/>
        </w:rPr>
        <w:t xml:space="preserve"> are secured in position </w:t>
      </w:r>
      <w:r w:rsidRPr="00317231">
        <w:rPr>
          <w:sz w:val="40"/>
          <w:szCs w:val="40"/>
        </w:rPr>
        <w:t>the “Front Panel”</w:t>
      </w:r>
      <w:r w:rsidR="00B80D43" w:rsidRPr="00317231">
        <w:rPr>
          <w:sz w:val="40"/>
          <w:szCs w:val="40"/>
        </w:rPr>
        <w:t xml:space="preserve"> can be removed.</w:t>
      </w:r>
    </w:p>
    <w:p w:rsidR="00B80D43" w:rsidRPr="00317231" w:rsidRDefault="00B80D43">
      <w:pPr>
        <w:rPr>
          <w:sz w:val="40"/>
          <w:szCs w:val="40"/>
        </w:rPr>
      </w:pPr>
    </w:p>
    <w:p w:rsidR="00B80D43" w:rsidRPr="00317231" w:rsidRDefault="00B80D43">
      <w:pPr>
        <w:rPr>
          <w:sz w:val="40"/>
          <w:szCs w:val="40"/>
        </w:rPr>
      </w:pPr>
    </w:p>
    <w:p w:rsidR="00B80D43" w:rsidRPr="00317231" w:rsidRDefault="00B80D43">
      <w:pPr>
        <w:rPr>
          <w:sz w:val="40"/>
          <w:szCs w:val="40"/>
        </w:rPr>
      </w:pPr>
      <w:r w:rsidRPr="00317231">
        <w:rPr>
          <w:sz w:val="40"/>
          <w:szCs w:val="40"/>
        </w:rPr>
        <w:t>Do not move the box wi</w:t>
      </w:r>
      <w:r w:rsidR="00A2022E" w:rsidRPr="00317231">
        <w:rPr>
          <w:sz w:val="40"/>
          <w:szCs w:val="40"/>
        </w:rPr>
        <w:t>th</w:t>
      </w:r>
      <w:r w:rsidR="0095324E" w:rsidRPr="00317231">
        <w:rPr>
          <w:sz w:val="40"/>
          <w:szCs w:val="40"/>
        </w:rPr>
        <w:t xml:space="preserve"> the “Wings”</w:t>
      </w:r>
      <w:r w:rsidRPr="00317231">
        <w:rPr>
          <w:sz w:val="40"/>
          <w:szCs w:val="40"/>
        </w:rPr>
        <w:t xml:space="preserve"> extended and touching the floor.</w:t>
      </w:r>
    </w:p>
    <w:p w:rsidR="00B80D43" w:rsidRPr="00317231" w:rsidRDefault="00B80D43">
      <w:pPr>
        <w:rPr>
          <w:sz w:val="40"/>
          <w:szCs w:val="40"/>
        </w:rPr>
      </w:pPr>
    </w:p>
    <w:p w:rsidR="00B80D43" w:rsidRPr="00317231" w:rsidRDefault="00B80D43">
      <w:pPr>
        <w:rPr>
          <w:sz w:val="40"/>
          <w:szCs w:val="40"/>
        </w:rPr>
      </w:pPr>
      <w:r w:rsidRPr="00317231">
        <w:rPr>
          <w:sz w:val="40"/>
          <w:szCs w:val="40"/>
        </w:rPr>
        <w:t>The load must be placed closer to the “</w:t>
      </w:r>
      <w:r w:rsidR="0095324E" w:rsidRPr="00317231">
        <w:rPr>
          <w:sz w:val="40"/>
          <w:szCs w:val="40"/>
        </w:rPr>
        <w:t>Front Panel</w:t>
      </w:r>
      <w:r w:rsidRPr="00317231">
        <w:rPr>
          <w:sz w:val="40"/>
          <w:szCs w:val="40"/>
        </w:rPr>
        <w:t xml:space="preserve">” to ensure stability during manipulation with the fork lift or </w:t>
      </w:r>
      <w:proofErr w:type="spellStart"/>
      <w:r w:rsidRPr="00317231">
        <w:rPr>
          <w:sz w:val="40"/>
          <w:szCs w:val="40"/>
        </w:rPr>
        <w:t>transpalette</w:t>
      </w:r>
      <w:proofErr w:type="spellEnd"/>
      <w:r w:rsidRPr="00317231">
        <w:rPr>
          <w:sz w:val="40"/>
          <w:szCs w:val="40"/>
        </w:rPr>
        <w:t>.</w:t>
      </w:r>
    </w:p>
    <w:p w:rsidR="00B80D43" w:rsidRPr="00317231" w:rsidRDefault="00B80D43">
      <w:pPr>
        <w:rPr>
          <w:sz w:val="40"/>
          <w:szCs w:val="40"/>
        </w:rPr>
      </w:pPr>
    </w:p>
    <w:p w:rsidR="00B80D43" w:rsidRPr="00317231" w:rsidRDefault="00AA53F2">
      <w:pPr>
        <w:rPr>
          <w:sz w:val="40"/>
          <w:szCs w:val="40"/>
        </w:rPr>
      </w:pPr>
      <w:r w:rsidRPr="00317231">
        <w:rPr>
          <w:sz w:val="40"/>
          <w:szCs w:val="40"/>
        </w:rPr>
        <w:t>http://rpc-cms-re4-upscope.web.cern.ch/rpc-cms-re4-upscope/RPC/Chamber%20Institutes/Shipping/Packing/RomaBox/</w:t>
      </w:r>
      <w:r w:rsidR="007B4C9D" w:rsidRPr="00317231">
        <w:rPr>
          <w:sz w:val="40"/>
          <w:szCs w:val="40"/>
        </w:rPr>
        <w:t>Instructions for Loading.docx</w:t>
      </w:r>
    </w:p>
    <w:sectPr w:rsidR="00B80D43" w:rsidRPr="00317231" w:rsidSect="0031723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43"/>
    <w:rsid w:val="000448AC"/>
    <w:rsid w:val="00317231"/>
    <w:rsid w:val="007B4C9D"/>
    <w:rsid w:val="0095324E"/>
    <w:rsid w:val="00A2022E"/>
    <w:rsid w:val="00AA53F2"/>
    <w:rsid w:val="00B71A69"/>
    <w:rsid w:val="00B80D43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120D"/>
  <w15:chartTrackingRefBased/>
  <w15:docId w15:val="{92D783E8-0409-416A-91D8-BCDC5C7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cp:lastPrinted>2018-07-26T15:15:00Z</cp:lastPrinted>
  <dcterms:created xsi:type="dcterms:W3CDTF">2018-07-27T14:51:00Z</dcterms:created>
  <dcterms:modified xsi:type="dcterms:W3CDTF">2018-07-27T14:54:00Z</dcterms:modified>
</cp:coreProperties>
</file>